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F81C2C" w:rsidRPr="00F81C2C" w:rsidTr="00AD3F6F">
        <w:trPr>
          <w:trHeight w:val="716"/>
        </w:trPr>
        <w:tc>
          <w:tcPr>
            <w:tcW w:w="10485" w:type="dxa"/>
            <w:tcBorders>
              <w:top w:val="single" w:sz="4" w:space="0" w:color="auto"/>
              <w:left w:val="single" w:sz="4" w:space="0" w:color="auto"/>
              <w:bottom w:val="single" w:sz="4" w:space="0" w:color="auto"/>
              <w:right w:val="single" w:sz="4" w:space="0" w:color="auto"/>
            </w:tcBorders>
          </w:tcPr>
          <w:p w:rsidR="00E85A14" w:rsidRPr="00E85A14" w:rsidRDefault="00E85A14" w:rsidP="00E85A14">
            <w:pPr>
              <w:jc w:val="center"/>
              <w:rPr>
                <w:rFonts w:eastAsia="Calibri"/>
                <w:b/>
                <w:sz w:val="24"/>
                <w:szCs w:val="24"/>
                <w:u w:val="single"/>
                <w:lang w:val="ro-RO" w:eastAsia="en-US"/>
              </w:rPr>
            </w:pPr>
            <w:proofErr w:type="spellStart"/>
            <w:r w:rsidRPr="00E85A14">
              <w:rPr>
                <w:rFonts w:eastAsia="Calibri"/>
                <w:b/>
                <w:sz w:val="24"/>
                <w:szCs w:val="24"/>
                <w:u w:val="single"/>
                <w:lang w:val="en-GB" w:eastAsia="en-US"/>
              </w:rPr>
              <w:t>Atribuțiile</w:t>
            </w:r>
            <w:proofErr w:type="spellEnd"/>
            <w:r w:rsidRPr="00E85A14">
              <w:rPr>
                <w:rFonts w:eastAsia="Calibri"/>
                <w:b/>
                <w:sz w:val="24"/>
                <w:szCs w:val="24"/>
                <w:u w:val="single"/>
                <w:lang w:val="en-GB" w:eastAsia="en-US"/>
              </w:rPr>
              <w:t xml:space="preserve"> </w:t>
            </w:r>
            <w:proofErr w:type="spellStart"/>
            <w:r w:rsidRPr="00E85A14">
              <w:rPr>
                <w:rFonts w:eastAsia="Calibri"/>
                <w:b/>
                <w:sz w:val="24"/>
                <w:szCs w:val="24"/>
                <w:u w:val="single"/>
                <w:lang w:val="en-GB" w:eastAsia="en-US"/>
              </w:rPr>
              <w:t>funcției</w:t>
            </w:r>
            <w:proofErr w:type="spellEnd"/>
            <w:r w:rsidRPr="00E85A14">
              <w:rPr>
                <w:rFonts w:eastAsia="Calibri"/>
                <w:b/>
                <w:sz w:val="24"/>
                <w:szCs w:val="24"/>
                <w:u w:val="single"/>
                <w:lang w:val="en-GB" w:eastAsia="en-US"/>
              </w:rPr>
              <w:t xml:space="preserve"> </w:t>
            </w:r>
            <w:proofErr w:type="spellStart"/>
            <w:r w:rsidRPr="00E85A14">
              <w:rPr>
                <w:rFonts w:eastAsia="Calibri"/>
                <w:b/>
                <w:sz w:val="24"/>
                <w:szCs w:val="24"/>
                <w:u w:val="single"/>
                <w:lang w:val="en-GB" w:eastAsia="en-US"/>
              </w:rPr>
              <w:t>publice</w:t>
            </w:r>
            <w:proofErr w:type="spellEnd"/>
            <w:r w:rsidRPr="00E85A14">
              <w:rPr>
                <w:rFonts w:eastAsia="Calibri"/>
                <w:b/>
                <w:sz w:val="24"/>
                <w:szCs w:val="24"/>
                <w:u w:val="single"/>
                <w:lang w:val="en-GB" w:eastAsia="en-US"/>
              </w:rPr>
              <w:t xml:space="preserve"> de </w:t>
            </w:r>
            <w:proofErr w:type="spellStart"/>
            <w:r w:rsidRPr="00E85A14">
              <w:rPr>
                <w:rFonts w:eastAsia="Calibri"/>
                <w:b/>
                <w:sz w:val="24"/>
                <w:szCs w:val="24"/>
                <w:u w:val="single"/>
                <w:lang w:val="en-GB" w:eastAsia="en-US"/>
              </w:rPr>
              <w:t>execuție</w:t>
            </w:r>
            <w:proofErr w:type="spellEnd"/>
            <w:r w:rsidRPr="00E85A14">
              <w:rPr>
                <w:rFonts w:eastAsia="Calibri"/>
                <w:b/>
                <w:sz w:val="24"/>
                <w:szCs w:val="24"/>
                <w:u w:val="single"/>
                <w:lang w:val="en-GB" w:eastAsia="en-US"/>
              </w:rPr>
              <w:t xml:space="preserve"> de </w:t>
            </w:r>
            <w:proofErr w:type="spellStart"/>
            <w:r>
              <w:rPr>
                <w:rFonts w:eastAsia="Calibri"/>
                <w:b/>
                <w:sz w:val="24"/>
                <w:szCs w:val="24"/>
                <w:u w:val="single"/>
                <w:lang w:val="en-GB" w:eastAsia="en-US"/>
              </w:rPr>
              <w:t>consilier</w:t>
            </w:r>
            <w:proofErr w:type="spellEnd"/>
            <w:r>
              <w:rPr>
                <w:rFonts w:eastAsia="Calibri"/>
                <w:b/>
                <w:sz w:val="24"/>
                <w:szCs w:val="24"/>
                <w:u w:val="single"/>
                <w:lang w:val="en-GB" w:eastAsia="en-US"/>
              </w:rPr>
              <w:t xml:space="preserve"> </w:t>
            </w:r>
            <w:proofErr w:type="spellStart"/>
            <w:r>
              <w:rPr>
                <w:rFonts w:eastAsia="Calibri"/>
                <w:b/>
                <w:sz w:val="24"/>
                <w:szCs w:val="24"/>
                <w:u w:val="single"/>
                <w:lang w:val="en-GB" w:eastAsia="en-US"/>
              </w:rPr>
              <w:t>juridic</w:t>
            </w:r>
            <w:proofErr w:type="spellEnd"/>
            <w:r w:rsidRPr="00E85A14">
              <w:rPr>
                <w:rFonts w:eastAsia="Calibri"/>
                <w:b/>
                <w:sz w:val="24"/>
                <w:szCs w:val="24"/>
                <w:u w:val="single"/>
                <w:lang w:val="en-GB" w:eastAsia="en-US"/>
              </w:rPr>
              <w:t xml:space="preserve">, </w:t>
            </w:r>
            <w:proofErr w:type="spellStart"/>
            <w:r w:rsidRPr="00E85A14">
              <w:rPr>
                <w:rFonts w:eastAsia="Calibri"/>
                <w:b/>
                <w:sz w:val="24"/>
                <w:szCs w:val="24"/>
                <w:u w:val="single"/>
                <w:lang w:val="en-GB" w:eastAsia="en-US"/>
              </w:rPr>
              <w:t>clasa</w:t>
            </w:r>
            <w:proofErr w:type="spellEnd"/>
            <w:r w:rsidRPr="00E85A14">
              <w:rPr>
                <w:rFonts w:eastAsia="Calibri"/>
                <w:b/>
                <w:sz w:val="24"/>
                <w:szCs w:val="24"/>
                <w:u w:val="single"/>
                <w:lang w:val="en-GB" w:eastAsia="en-US"/>
              </w:rPr>
              <w:t xml:space="preserve"> I, grad </w:t>
            </w:r>
            <w:r>
              <w:rPr>
                <w:rFonts w:eastAsia="Calibri"/>
                <w:b/>
                <w:sz w:val="24"/>
                <w:szCs w:val="24"/>
                <w:u w:val="single"/>
                <w:lang w:val="en-GB" w:eastAsia="en-US"/>
              </w:rPr>
              <w:t>debutant</w:t>
            </w:r>
            <w:r w:rsidRPr="00E85A14">
              <w:rPr>
                <w:rFonts w:eastAsia="Calibri"/>
                <w:b/>
                <w:sz w:val="24"/>
                <w:szCs w:val="24"/>
                <w:u w:val="single"/>
                <w:lang w:val="en-GB" w:eastAsia="en-US"/>
              </w:rPr>
              <w:t xml:space="preserve"> din </w:t>
            </w:r>
            <w:proofErr w:type="spellStart"/>
            <w:r w:rsidRPr="00E85A14">
              <w:rPr>
                <w:rFonts w:eastAsia="Calibri"/>
                <w:b/>
                <w:sz w:val="24"/>
                <w:szCs w:val="24"/>
                <w:u w:val="single"/>
                <w:lang w:val="en-GB" w:eastAsia="en-US"/>
              </w:rPr>
              <w:t>cadrul</w:t>
            </w:r>
            <w:proofErr w:type="spellEnd"/>
            <w:r w:rsidRPr="00E85A14">
              <w:rPr>
                <w:rFonts w:eastAsia="Calibri"/>
                <w:b/>
                <w:sz w:val="24"/>
                <w:szCs w:val="24"/>
                <w:u w:val="single"/>
                <w:lang w:val="en-GB" w:eastAsia="en-US"/>
              </w:rPr>
              <w:t xml:space="preserve"> </w:t>
            </w:r>
            <w:proofErr w:type="spellStart"/>
            <w:r w:rsidRPr="00E85A14">
              <w:rPr>
                <w:rFonts w:eastAsia="Calibri"/>
                <w:b/>
                <w:sz w:val="24"/>
                <w:szCs w:val="24"/>
                <w:u w:val="single"/>
                <w:lang w:val="en-GB" w:eastAsia="en-US"/>
              </w:rPr>
              <w:t>Compartimentului</w:t>
            </w:r>
            <w:proofErr w:type="spellEnd"/>
            <w:r w:rsidRPr="00E85A14">
              <w:rPr>
                <w:rFonts w:eastAsia="Calibri"/>
                <w:b/>
                <w:sz w:val="24"/>
                <w:szCs w:val="24"/>
                <w:u w:val="single"/>
                <w:lang w:val="en-GB" w:eastAsia="en-US"/>
              </w:rPr>
              <w:t xml:space="preserve"> </w:t>
            </w:r>
            <w:proofErr w:type="spellStart"/>
            <w:r>
              <w:rPr>
                <w:rFonts w:eastAsia="Calibri"/>
                <w:b/>
                <w:sz w:val="24"/>
                <w:szCs w:val="24"/>
                <w:u w:val="single"/>
                <w:lang w:val="en-GB" w:eastAsia="en-US"/>
              </w:rPr>
              <w:t>Juridic</w:t>
            </w:r>
            <w:proofErr w:type="spellEnd"/>
            <w:r w:rsidRPr="00E85A14">
              <w:rPr>
                <w:rFonts w:eastAsia="Calibri"/>
                <w:b/>
                <w:sz w:val="24"/>
                <w:szCs w:val="24"/>
                <w:u w:val="single"/>
                <w:lang w:val="en-GB" w:eastAsia="en-US"/>
              </w:rPr>
              <w:t xml:space="preserve"> - </w:t>
            </w:r>
            <w:proofErr w:type="spellStart"/>
            <w:r w:rsidRPr="00E85A14">
              <w:rPr>
                <w:rFonts w:eastAsia="Calibri"/>
                <w:b/>
                <w:sz w:val="24"/>
                <w:szCs w:val="24"/>
                <w:u w:val="single"/>
                <w:lang w:val="en-GB" w:eastAsia="en-US"/>
              </w:rPr>
              <w:t>Serviciul</w:t>
            </w:r>
            <w:proofErr w:type="spellEnd"/>
            <w:r w:rsidRPr="00E85A14">
              <w:rPr>
                <w:rFonts w:eastAsia="Calibri"/>
                <w:b/>
                <w:sz w:val="24"/>
                <w:szCs w:val="24"/>
                <w:u w:val="single"/>
                <w:lang w:val="en-GB" w:eastAsia="en-US"/>
              </w:rPr>
              <w:t xml:space="preserve"> </w:t>
            </w:r>
            <w:r>
              <w:rPr>
                <w:rFonts w:eastAsia="Calibri"/>
                <w:b/>
                <w:sz w:val="24"/>
                <w:szCs w:val="24"/>
                <w:u w:val="single"/>
                <w:lang w:val="ro-RO" w:eastAsia="en-US"/>
              </w:rPr>
              <w:t>Administrație Publică Locală</w:t>
            </w:r>
          </w:p>
          <w:p w:rsidR="00F81C2C" w:rsidRPr="00F81C2C" w:rsidRDefault="00F81C2C" w:rsidP="00E85A14">
            <w:pPr>
              <w:ind w:right="-333" w:firstLine="720"/>
              <w:jc w:val="center"/>
              <w:rPr>
                <w:b/>
                <w:sz w:val="22"/>
                <w:szCs w:val="22"/>
                <w:lang w:val="ro-RO"/>
              </w:rPr>
            </w:pPr>
          </w:p>
        </w:tc>
      </w:tr>
      <w:tr w:rsidR="00F81C2C" w:rsidRPr="00F81C2C" w:rsidTr="00AD3F6F">
        <w:tc>
          <w:tcPr>
            <w:tcW w:w="10485" w:type="dxa"/>
            <w:tcBorders>
              <w:top w:val="single" w:sz="4" w:space="0" w:color="auto"/>
              <w:left w:val="single" w:sz="4" w:space="0" w:color="auto"/>
              <w:bottom w:val="single" w:sz="4" w:space="0" w:color="auto"/>
              <w:right w:val="single" w:sz="4" w:space="0" w:color="auto"/>
            </w:tcBorders>
            <w:hideMark/>
          </w:tcPr>
          <w:p w:rsidR="00F81C2C" w:rsidRPr="00F81C2C" w:rsidRDefault="00F81C2C" w:rsidP="00AD3F6F">
            <w:pPr>
              <w:jc w:val="both"/>
              <w:rPr>
                <w:noProof/>
                <w:sz w:val="22"/>
                <w:szCs w:val="22"/>
                <w:lang w:val="ro-RO"/>
              </w:rPr>
            </w:pP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primește și înregistrează corespondența repartizată Compartimentului Juridic (petiții, acte de procedură, corespondența internă, corespondența externă, etc.) în registrul scriptic existent la nivelul compartimentului;</w:t>
            </w:r>
          </w:p>
          <w:p w:rsidR="00F81C2C" w:rsidRPr="00F81C2C" w:rsidRDefault="00F81C2C" w:rsidP="00AD3F6F">
            <w:pPr>
              <w:numPr>
                <w:ilvl w:val="0"/>
                <w:numId w:val="1"/>
              </w:numPr>
              <w:jc w:val="both"/>
              <w:rPr>
                <w:noProof/>
                <w:sz w:val="22"/>
                <w:szCs w:val="22"/>
                <w:lang w:val="ro-RO"/>
              </w:rPr>
            </w:pPr>
            <w:r w:rsidRPr="00F81C2C">
              <w:rPr>
                <w:sz w:val="22"/>
                <w:szCs w:val="22"/>
                <w:lang w:val="ro-RO"/>
              </w:rPr>
              <w:t>recepționează corespondența primită pe emailul compartimentului și o transmite Compartimentului Registratură și Arhivă în vederea înregistrării;</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administrează registrul cauzelor şi urmăreşte modul de înregistrare în acesta, sens în care ţine evidenţa operativă a tuturor cauzelor aflate în curs de judecată, respectiv soluționate;</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asigură evidența tuturor înscrisurilor în dosarele de instanță în care municipiul/primarul/consiliul local, etc, după caz, este parte;</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arhivează documentele specifice compartimentului și le predă Compartimentului Registratură și Arhivă organizate pe domenii și pe ani calendaristici;</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întocmeşte răspunsuri cu  punct de vedere juridic la diverse adrese/corespondență internă repartizate compartimentului;</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răspunde de legalitatea acțiunilor întreprinse, de corectitudinea informaţiilor furnizate, de respectarea termenelor stabilite pentru diverse acţiuni;</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semnează și răspunde pentru întocmirea și verificarea documentelor emise în sfera de activitate;</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 xml:space="preserve">asigură reprezentarea instituției în fața instanțelor judecătorești (stadiu procesual: fond), cu precădere în litigii având ca obiect plângeri contravenționale și contestații la executare, sens în care: formulează întâmpinări și alte acte procedurale în scopul apărării drepturilor instituției derivând din lege, solicită informații de la compartimentele de resort din cadrul instituției în vederea pregătirii apărărilor și formulării răspunsurilor la solicitările instanțelor de judecată, ține evidența termenelor de judecată în litigiile ce-i sunt repartizate, asigurând participarea, în baza delegației, în instanță, </w:t>
            </w:r>
            <w:r w:rsidRPr="00F81C2C">
              <w:rPr>
                <w:sz w:val="22"/>
                <w:szCs w:val="22"/>
                <w:lang w:val="ro-RO"/>
              </w:rPr>
              <w:t>informează șeful ierarhic și conducerea în legătură cu desfăşurarea cursului judecăţii;</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comunică hotărârile judecătorești executive și/sau definitive compartimentelor de resort, pentru ca acestea să procedeze la punerea lor în executare în conformitate cu obiectul litigiului și potrivit atribuțiilor care revin fiecărei structuri;</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ia măsuri pentru executarea hotărârilor judecătorești al căror obiect are legătură exclusivă cu activitatea Compartimentului Juridic, respectiv face demersuri pentru plata cheltuielilor de judecată;</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participă în calitate de membru sau secretar în comisii numite prin dispoziția primarului sau prin hotărâre a Consiliului Local Sighișoara; În situația în care participă în calitate de secretar, asigură secretariatul comisiilor pentru activitățile ce urmează a fi desfășurate;</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întocmește și completează dosarele/cererile pentru deschiderea procedurii succesorale, sens în care, oferă explicaţii petenţilor în legătură cu modul de completare a cererii care se depune, respectiv anexa nr. 23, precum şi cu referire la actele doveditoare ce trebuie anexate în sprijinul dovedirii celor solicitate, astfel încât, eliberarea anexei nr. 24, la cererea petentului, să se poată realiza cu celeritate;</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verifică și avizează din punct de vedere al legalității, contractele administrative și actele adiționale la acestea, acordurile de colaborare, protocoale, etc., care îi sunt repartizate;</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asigură şi desfăşoară activităţi de consiliere juridică a tuturor compartimentelor de specialitate din cadrul instituţiei, în vederea realizării în bune condiţii a întregii activităţi;</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întocmește raportul anual privind activitatea compartimentului;</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informează șefii ierarhic superiori asupra tuturor problemelor ivite în desfășurarea activității proprii;</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îndeplinește și alte atribuții prevăzute de lege sau date de către Primar, Viceprimar, Secretar  General și Șeful Serviciului Administrație Publică Locală;</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iCs/>
                <w:noProof/>
                <w:sz w:val="22"/>
                <w:szCs w:val="22"/>
                <w:lang w:val="ro-RO"/>
              </w:rPr>
              <w:t xml:space="preserve">participă la cursuri de perfecţionare; </w:t>
            </w:r>
          </w:p>
          <w:p w:rsidR="00F81C2C" w:rsidRPr="00F81C2C" w:rsidRDefault="00F81C2C" w:rsidP="00AD3F6F">
            <w:pPr>
              <w:pStyle w:val="ListParagraph"/>
              <w:numPr>
                <w:ilvl w:val="0"/>
                <w:numId w:val="1"/>
              </w:numPr>
              <w:tabs>
                <w:tab w:val="left" w:pos="427"/>
              </w:tabs>
              <w:jc w:val="both"/>
              <w:rPr>
                <w:noProof/>
                <w:sz w:val="22"/>
                <w:szCs w:val="22"/>
                <w:lang w:val="ro-RO"/>
              </w:rPr>
            </w:pPr>
            <w:r w:rsidRPr="00F81C2C">
              <w:rPr>
                <w:noProof/>
                <w:sz w:val="22"/>
                <w:szCs w:val="22"/>
                <w:lang w:val="ro-RO"/>
              </w:rPr>
              <w:t>atribuțiile pe linie de securitate și sănătate în muncă și PSI sunt cele prezentate în anexa nr. 1.</w:t>
            </w:r>
          </w:p>
          <w:p w:rsidR="00F81C2C" w:rsidRPr="00F81C2C" w:rsidRDefault="00F81C2C" w:rsidP="00AD3F6F">
            <w:pPr>
              <w:jc w:val="both"/>
              <w:rPr>
                <w:sz w:val="22"/>
                <w:szCs w:val="22"/>
                <w:lang w:val="fr-FR"/>
              </w:rPr>
            </w:pPr>
            <w:proofErr w:type="spellStart"/>
            <w:r w:rsidRPr="00F81C2C">
              <w:rPr>
                <w:sz w:val="22"/>
                <w:szCs w:val="22"/>
                <w:lang w:val="fr-FR"/>
              </w:rPr>
              <w:t>respectă</w:t>
            </w:r>
            <w:proofErr w:type="spellEnd"/>
            <w:r w:rsidRPr="00F81C2C">
              <w:rPr>
                <w:sz w:val="22"/>
                <w:szCs w:val="22"/>
                <w:lang w:val="fr-FR"/>
              </w:rPr>
              <w:t xml:space="preserve"> </w:t>
            </w:r>
            <w:proofErr w:type="spellStart"/>
            <w:r w:rsidRPr="00F81C2C">
              <w:rPr>
                <w:sz w:val="22"/>
                <w:szCs w:val="22"/>
                <w:lang w:val="fr-FR"/>
              </w:rPr>
              <w:t>și</w:t>
            </w:r>
            <w:proofErr w:type="spellEnd"/>
            <w:r w:rsidRPr="00F81C2C">
              <w:rPr>
                <w:sz w:val="22"/>
                <w:szCs w:val="22"/>
                <w:lang w:val="fr-FR"/>
              </w:rPr>
              <w:t xml:space="preserve"> </w:t>
            </w:r>
            <w:proofErr w:type="spellStart"/>
            <w:r w:rsidRPr="00F81C2C">
              <w:rPr>
                <w:sz w:val="22"/>
                <w:szCs w:val="22"/>
                <w:lang w:val="fr-FR"/>
              </w:rPr>
              <w:t>aplică</w:t>
            </w:r>
            <w:proofErr w:type="spellEnd"/>
            <w:r w:rsidRPr="00F81C2C">
              <w:rPr>
                <w:sz w:val="22"/>
                <w:szCs w:val="22"/>
                <w:lang w:val="fr-FR"/>
              </w:rPr>
              <w:t xml:space="preserve"> </w:t>
            </w:r>
            <w:proofErr w:type="spellStart"/>
            <w:r w:rsidRPr="00F81C2C">
              <w:rPr>
                <w:sz w:val="22"/>
                <w:szCs w:val="22"/>
                <w:lang w:val="fr-FR"/>
              </w:rPr>
              <w:t>prevederile</w:t>
            </w:r>
            <w:proofErr w:type="spellEnd"/>
            <w:r w:rsidRPr="00F81C2C">
              <w:rPr>
                <w:sz w:val="22"/>
                <w:szCs w:val="22"/>
                <w:lang w:val="fr-FR"/>
              </w:rPr>
              <w:t xml:space="preserve"> </w:t>
            </w:r>
            <w:proofErr w:type="spellStart"/>
            <w:r w:rsidRPr="00F81C2C">
              <w:rPr>
                <w:sz w:val="22"/>
                <w:szCs w:val="22"/>
                <w:lang w:val="fr-FR"/>
              </w:rPr>
              <w:t>Ordinului</w:t>
            </w:r>
            <w:proofErr w:type="spellEnd"/>
            <w:r w:rsidRPr="00F81C2C">
              <w:rPr>
                <w:sz w:val="22"/>
                <w:szCs w:val="22"/>
                <w:lang w:val="fr-FR"/>
              </w:rPr>
              <w:t xml:space="preserve"> nr. 600/2018 </w:t>
            </w:r>
            <w:proofErr w:type="spellStart"/>
            <w:r w:rsidRPr="00F81C2C">
              <w:rPr>
                <w:sz w:val="22"/>
                <w:szCs w:val="22"/>
                <w:lang w:val="fr-FR"/>
              </w:rPr>
              <w:t>privind</w:t>
            </w:r>
            <w:proofErr w:type="spellEnd"/>
            <w:r w:rsidRPr="00F81C2C">
              <w:rPr>
                <w:sz w:val="22"/>
                <w:szCs w:val="22"/>
                <w:lang w:val="fr-FR"/>
              </w:rPr>
              <w:t xml:space="preserve"> </w:t>
            </w:r>
            <w:proofErr w:type="spellStart"/>
            <w:r w:rsidRPr="00F81C2C">
              <w:rPr>
                <w:sz w:val="22"/>
                <w:szCs w:val="22"/>
                <w:lang w:val="fr-FR"/>
              </w:rPr>
              <w:t>aprobarea</w:t>
            </w:r>
            <w:proofErr w:type="spellEnd"/>
            <w:r w:rsidRPr="00F81C2C">
              <w:rPr>
                <w:sz w:val="22"/>
                <w:szCs w:val="22"/>
                <w:lang w:val="fr-FR"/>
              </w:rPr>
              <w:t xml:space="preserve"> </w:t>
            </w:r>
            <w:proofErr w:type="spellStart"/>
            <w:r w:rsidRPr="00F81C2C">
              <w:rPr>
                <w:sz w:val="22"/>
                <w:szCs w:val="22"/>
                <w:lang w:val="fr-FR"/>
              </w:rPr>
              <w:t>Codului</w:t>
            </w:r>
            <w:proofErr w:type="spellEnd"/>
            <w:r w:rsidRPr="00F81C2C">
              <w:rPr>
                <w:sz w:val="22"/>
                <w:szCs w:val="22"/>
                <w:lang w:val="fr-FR"/>
              </w:rPr>
              <w:t xml:space="preserve"> </w:t>
            </w:r>
            <w:proofErr w:type="spellStart"/>
            <w:r w:rsidRPr="00F81C2C">
              <w:rPr>
                <w:sz w:val="22"/>
                <w:szCs w:val="22"/>
                <w:lang w:val="fr-FR"/>
              </w:rPr>
              <w:t>controlului</w:t>
            </w:r>
            <w:proofErr w:type="spellEnd"/>
            <w:r w:rsidRPr="00F81C2C">
              <w:rPr>
                <w:sz w:val="22"/>
                <w:szCs w:val="22"/>
                <w:lang w:val="fr-FR"/>
              </w:rPr>
              <w:t xml:space="preserve"> </w:t>
            </w:r>
            <w:proofErr w:type="spellStart"/>
            <w:r w:rsidRPr="00F81C2C">
              <w:rPr>
                <w:sz w:val="22"/>
                <w:szCs w:val="22"/>
                <w:lang w:val="fr-FR"/>
              </w:rPr>
              <w:t>intern</w:t>
            </w:r>
            <w:proofErr w:type="spellEnd"/>
            <w:r w:rsidRPr="00F81C2C">
              <w:rPr>
                <w:sz w:val="22"/>
                <w:szCs w:val="22"/>
                <w:lang w:val="fr-FR"/>
              </w:rPr>
              <w:t xml:space="preserve"> </w:t>
            </w:r>
            <w:proofErr w:type="spellStart"/>
            <w:r w:rsidRPr="00F81C2C">
              <w:rPr>
                <w:sz w:val="22"/>
                <w:szCs w:val="22"/>
                <w:lang w:val="fr-FR"/>
              </w:rPr>
              <w:t>managerial</w:t>
            </w:r>
            <w:proofErr w:type="spellEnd"/>
            <w:r w:rsidRPr="00F81C2C">
              <w:rPr>
                <w:sz w:val="22"/>
                <w:szCs w:val="22"/>
                <w:lang w:val="fr-FR"/>
              </w:rPr>
              <w:t xml:space="preserve"> al </w:t>
            </w:r>
            <w:proofErr w:type="spellStart"/>
            <w:r w:rsidRPr="00F81C2C">
              <w:rPr>
                <w:sz w:val="22"/>
                <w:szCs w:val="22"/>
                <w:lang w:val="fr-FR"/>
              </w:rPr>
              <w:t>entităţilor</w:t>
            </w:r>
            <w:proofErr w:type="spellEnd"/>
            <w:r w:rsidRPr="00F81C2C">
              <w:rPr>
                <w:sz w:val="22"/>
                <w:szCs w:val="22"/>
                <w:lang w:val="fr-FR"/>
              </w:rPr>
              <w:t xml:space="preserve"> </w:t>
            </w:r>
            <w:proofErr w:type="spellStart"/>
            <w:r w:rsidRPr="00F81C2C">
              <w:rPr>
                <w:sz w:val="22"/>
                <w:szCs w:val="22"/>
                <w:lang w:val="fr-FR"/>
              </w:rPr>
              <w:t>publice</w:t>
            </w:r>
            <w:proofErr w:type="spellEnd"/>
            <w:r w:rsidRPr="00F81C2C">
              <w:rPr>
                <w:sz w:val="22"/>
                <w:szCs w:val="22"/>
                <w:lang w:val="fr-FR"/>
              </w:rPr>
              <w:t>.</w:t>
            </w:r>
          </w:p>
        </w:tc>
        <w:bookmarkStart w:id="0" w:name="_GoBack"/>
        <w:bookmarkEnd w:id="0"/>
      </w:tr>
    </w:tbl>
    <w:p w:rsidR="00B61A64" w:rsidRPr="00F81C2C" w:rsidRDefault="00B61A64">
      <w:pPr>
        <w:rPr>
          <w:sz w:val="22"/>
          <w:szCs w:val="22"/>
        </w:rPr>
      </w:pPr>
    </w:p>
    <w:sectPr w:rsidR="00B61A64" w:rsidRPr="00F81C2C" w:rsidSect="00E85A1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F095F"/>
    <w:multiLevelType w:val="hybridMultilevel"/>
    <w:tmpl w:val="A73E9E40"/>
    <w:lvl w:ilvl="0" w:tplc="6EA64C4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C2C"/>
    <w:rsid w:val="00B61A64"/>
    <w:rsid w:val="00E85A14"/>
    <w:rsid w:val="00F81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323D8-9744-4FFC-B377-863750F5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C2C"/>
    <w:pPr>
      <w:spacing w:after="0" w:line="240" w:lineRule="auto"/>
    </w:pPr>
    <w:rPr>
      <w:rFonts w:ascii="Times New Roman" w:eastAsia="Times New Roman" w:hAnsi="Times New Roman" w:cs="Times New Roman"/>
      <w:sz w:val="20"/>
      <w:szCs w:val="20"/>
      <w:lang w:val="de-CH"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dc:creator>
  <cp:keywords/>
  <dc:description/>
  <cp:lastModifiedBy>Gina</cp:lastModifiedBy>
  <cp:revision>2</cp:revision>
  <dcterms:created xsi:type="dcterms:W3CDTF">2026-06-30T05:45:00Z</dcterms:created>
  <dcterms:modified xsi:type="dcterms:W3CDTF">2026-06-30T05:52:00Z</dcterms:modified>
</cp:coreProperties>
</file>